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A03675" w:rsidP="009B7115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Surface effects in the (001)</w:t>
      </w:r>
      <w:r w:rsidR="00B465C6">
        <w:rPr>
          <w:b/>
          <w:bCs/>
          <w:sz w:val="32"/>
          <w:szCs w:val="32"/>
        </w:rPr>
        <w:t xml:space="preserve"> BaTiO</w:t>
      </w:r>
      <w:r w:rsidR="00B465C6" w:rsidRPr="00A03675">
        <w:rPr>
          <w:b/>
          <w:bCs/>
          <w:sz w:val="32"/>
          <w:szCs w:val="32"/>
          <w:vertAlign w:val="subscript"/>
        </w:rPr>
        <w:t>3</w:t>
      </w:r>
      <w:r w:rsidR="00B465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ferroelectric slab</w:t>
      </w:r>
      <w:r w:rsidR="00B465C6">
        <w:rPr>
          <w:b/>
          <w:bCs/>
          <w:sz w:val="32"/>
          <w:szCs w:val="32"/>
        </w:rPr>
        <w:t xml:space="preserve"> from first-principles calculations and phase field simulation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B465C6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Viet-Dung Tran</w:t>
      </w:r>
      <w:r w:rsidR="000536B1" w:rsidRPr="00B564A2">
        <w:rPr>
          <w:sz w:val="24"/>
          <w:szCs w:val="24"/>
        </w:rPr>
        <w:t xml:space="preserve">, </w:t>
      </w:r>
      <w:r>
        <w:rPr>
          <w:sz w:val="24"/>
          <w:szCs w:val="24"/>
        </w:rPr>
        <w:t>Hye Jung Kim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Young-Han Shin</w:t>
      </w:r>
      <w:r>
        <w:rPr>
          <w:sz w:val="24"/>
          <w:szCs w:val="24"/>
          <w:vertAlign w:val="superscript"/>
        </w:rPr>
        <w:t>1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B465C6">
        <w:rPr>
          <w:i/>
          <w:iCs/>
          <w:sz w:val="24"/>
          <w:szCs w:val="24"/>
        </w:rPr>
        <w:t>University of Ulsan, Ulsan 44610, Republic of Korea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B465C6">
        <w:rPr>
          <w:rFonts w:ascii="Times" w:hAnsi="Times"/>
          <w:color w:val="0000FF"/>
          <w:u w:val="single"/>
        </w:rPr>
        <w:t>hoponpop@ulsan.ac.kr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B465C6" w:rsidP="000536B1">
      <w:pPr>
        <w:rPr>
          <w:sz w:val="24"/>
          <w:szCs w:val="24"/>
        </w:rPr>
      </w:pPr>
      <w:r w:rsidRPr="00B465C6">
        <w:rPr>
          <w:sz w:val="24"/>
          <w:szCs w:val="24"/>
        </w:rPr>
        <w:t xml:space="preserve">We have investigated out-of-plane polarization </w:t>
      </w:r>
      <w:r w:rsidR="00A03675">
        <w:rPr>
          <w:sz w:val="24"/>
          <w:szCs w:val="24"/>
        </w:rPr>
        <w:t>in</w:t>
      </w:r>
      <w:r w:rsidRPr="00B465C6">
        <w:rPr>
          <w:sz w:val="24"/>
          <w:szCs w:val="24"/>
        </w:rPr>
        <w:t xml:space="preserve"> the (001) ferroelectric BaTiO</w:t>
      </w:r>
      <w:r w:rsidRPr="00A03675">
        <w:rPr>
          <w:sz w:val="24"/>
          <w:szCs w:val="24"/>
          <w:vertAlign w:val="subscript"/>
        </w:rPr>
        <w:t>3</w:t>
      </w:r>
      <w:r w:rsidR="00A03675">
        <w:rPr>
          <w:sz w:val="24"/>
          <w:szCs w:val="24"/>
        </w:rPr>
        <w:t xml:space="preserve"> slab </w:t>
      </w:r>
      <w:bookmarkStart w:id="0" w:name="_GoBack"/>
      <w:bookmarkEnd w:id="0"/>
      <w:r w:rsidR="00A03675">
        <w:rPr>
          <w:sz w:val="24"/>
          <w:szCs w:val="24"/>
        </w:rPr>
        <w:t>using first-principles and phase-field calculations</w:t>
      </w:r>
      <w:r w:rsidRPr="00B465C6">
        <w:rPr>
          <w:sz w:val="24"/>
          <w:szCs w:val="24"/>
        </w:rPr>
        <w:t>.</w:t>
      </w:r>
      <w:r w:rsidR="00A03675">
        <w:rPr>
          <w:sz w:val="24"/>
          <w:szCs w:val="24"/>
        </w:rPr>
        <w:t xml:space="preserve"> In the phase-field simulation, the change of polarization near the surface by the surface relazation effect has been modeled using an extrapolation length.</w:t>
      </w:r>
      <w:r w:rsidRPr="00B465C6">
        <w:rPr>
          <w:sz w:val="24"/>
          <w:szCs w:val="24"/>
        </w:rPr>
        <w:t xml:space="preserve"> The effects of </w:t>
      </w:r>
      <w:r w:rsidR="00A03675">
        <w:rPr>
          <w:sz w:val="24"/>
          <w:szCs w:val="24"/>
        </w:rPr>
        <w:t>BaTiO</w:t>
      </w:r>
      <w:r w:rsidR="00A03675" w:rsidRPr="00A03675">
        <w:rPr>
          <w:sz w:val="24"/>
          <w:szCs w:val="24"/>
          <w:vertAlign w:val="subscript"/>
        </w:rPr>
        <w:t>3</w:t>
      </w:r>
      <w:r w:rsidR="00A03675">
        <w:rPr>
          <w:sz w:val="24"/>
          <w:szCs w:val="24"/>
        </w:rPr>
        <w:t xml:space="preserve"> slab</w:t>
      </w:r>
      <w:r w:rsidRPr="00B465C6">
        <w:rPr>
          <w:sz w:val="24"/>
          <w:szCs w:val="24"/>
        </w:rPr>
        <w:t xml:space="preserve"> size, surface termination</w:t>
      </w:r>
      <w:r w:rsidR="00A03675">
        <w:rPr>
          <w:sz w:val="24"/>
          <w:szCs w:val="24"/>
        </w:rPr>
        <w:t>s (BaO and TiO</w:t>
      </w:r>
      <w:r w:rsidR="00A03675" w:rsidRPr="00A03675">
        <w:rPr>
          <w:sz w:val="24"/>
          <w:szCs w:val="24"/>
          <w:vertAlign w:val="subscript"/>
        </w:rPr>
        <w:t>2</w:t>
      </w:r>
      <w:r w:rsidR="00A03675">
        <w:rPr>
          <w:sz w:val="24"/>
          <w:szCs w:val="24"/>
        </w:rPr>
        <w:t xml:space="preserve"> terminated surfaces)</w:t>
      </w:r>
      <w:r w:rsidRPr="00B465C6">
        <w:rPr>
          <w:sz w:val="24"/>
          <w:szCs w:val="24"/>
        </w:rPr>
        <w:t xml:space="preserve"> and value of extrapolation lengths have been obtained from ab initio calculations on the basis of density functional theory. By combining with phase field simulation based on Landau-Ginzburg theory[1], it was found that the polarization of ferroelectric thin films is dependent fully on the extrapolation length of films.</w:t>
      </w:r>
    </w:p>
    <w:p w:rsidR="00B465C6" w:rsidRDefault="00B465C6" w:rsidP="000536B1">
      <w:pPr>
        <w:rPr>
          <w:sz w:val="24"/>
          <w:szCs w:val="24"/>
        </w:rPr>
      </w:pPr>
    </w:p>
    <w:p w:rsidR="000536B1" w:rsidRDefault="00B465C6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B465C6">
        <w:rPr>
          <w:sz w:val="24"/>
          <w:szCs w:val="24"/>
        </w:rPr>
        <w:t>J. Wang, T.Y. Zhang,</w:t>
      </w:r>
      <w:r w:rsidR="00827FF2">
        <w:rPr>
          <w:sz w:val="24"/>
          <w:szCs w:val="24"/>
        </w:rPr>
        <w:t xml:space="preserve"> </w:t>
      </w:r>
      <w:r w:rsidRPr="00B465C6">
        <w:rPr>
          <w:sz w:val="24"/>
          <w:szCs w:val="24"/>
        </w:rPr>
        <w:t>Phys. Rev. B, 73, 144107 (2006).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10" w:rsidRDefault="00995B10">
      <w:r>
        <w:separator/>
      </w:r>
    </w:p>
  </w:endnote>
  <w:endnote w:type="continuationSeparator" w:id="0">
    <w:p w:rsidR="00995B10" w:rsidRDefault="0099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10" w:rsidRDefault="00995B10">
      <w:r>
        <w:separator/>
      </w:r>
    </w:p>
  </w:footnote>
  <w:footnote w:type="continuationSeparator" w:id="0">
    <w:p w:rsidR="00995B10" w:rsidRDefault="0099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2A7C7B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27FF2"/>
    <w:rsid w:val="00834E39"/>
    <w:rsid w:val="0090048D"/>
    <w:rsid w:val="009730D8"/>
    <w:rsid w:val="00995B10"/>
    <w:rsid w:val="009B7115"/>
    <w:rsid w:val="009F2E77"/>
    <w:rsid w:val="00A03675"/>
    <w:rsid w:val="00A04E8A"/>
    <w:rsid w:val="00B03727"/>
    <w:rsid w:val="00B465C6"/>
    <w:rsid w:val="00B571E0"/>
    <w:rsid w:val="00B875B4"/>
    <w:rsid w:val="00C004AC"/>
    <w:rsid w:val="00C16377"/>
    <w:rsid w:val="00C46897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3888A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2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3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7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1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643173">
                                                                          <w:marLeft w:val="105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6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941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6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Dũng Trần</cp:lastModifiedBy>
  <cp:revision>3</cp:revision>
  <cp:lastPrinted>2012-08-01T05:35:00Z</cp:lastPrinted>
  <dcterms:created xsi:type="dcterms:W3CDTF">2018-09-30T07:32:00Z</dcterms:created>
  <dcterms:modified xsi:type="dcterms:W3CDTF">2018-09-30T14:30:00Z</dcterms:modified>
  <cp:category/>
</cp:coreProperties>
</file>